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5E70" w:rsidRDefault="006B0CFA">
      <w:pPr>
        <w:jc w:val="center"/>
        <w:rPr>
          <w:rFonts w:ascii="方正小标宋简体" w:eastAsia="方正小标宋简体" w:hAnsi="Calibri"/>
          <w:bCs/>
          <w:color w:val="FF0000"/>
          <w:spacing w:val="20"/>
          <w:w w:val="80"/>
          <w:sz w:val="90"/>
          <w:szCs w:val="90"/>
        </w:rPr>
      </w:pPr>
      <w:r>
        <w:rPr>
          <w:rFonts w:ascii="微软雅黑" w:eastAsia="微软雅黑" w:hAnsi="微软雅黑" w:cs="微软雅黑" w:hint="eastAsia"/>
          <w:bCs/>
          <w:color w:val="FF0000"/>
          <w:spacing w:val="20"/>
          <w:w w:val="80"/>
          <w:sz w:val="90"/>
          <w:szCs w:val="90"/>
        </w:rPr>
        <w:t>河北农业大学研究生学院</w:t>
      </w:r>
    </w:p>
    <w:p w:rsidR="00B05E70" w:rsidRDefault="006B0CFA">
      <w:pPr>
        <w:pStyle w:val="a3"/>
        <w:jc w:val="center"/>
        <w:rPr>
          <w:rFonts w:ascii="仿宋" w:eastAsia="仿宋" w:hAnsi="仿宋"/>
          <w:sz w:val="32"/>
        </w:rPr>
      </w:pPr>
      <w:r>
        <w:rPr>
          <w:rFonts w:ascii="仿宋" w:eastAsia="仿宋" w:hAnsi="仿宋" w:hint="eastAsia"/>
          <w:sz w:val="32"/>
        </w:rPr>
        <w:t>研〔</w:t>
      </w:r>
      <w:r>
        <w:rPr>
          <w:rFonts w:ascii="仿宋" w:eastAsia="仿宋" w:hAnsi="仿宋"/>
          <w:sz w:val="32"/>
        </w:rPr>
        <w:t>2016</w:t>
      </w:r>
      <w:r>
        <w:rPr>
          <w:rFonts w:ascii="仿宋" w:eastAsia="仿宋" w:hAnsi="仿宋" w:hint="eastAsia"/>
          <w:sz w:val="32"/>
        </w:rPr>
        <w:t>〕9号</w:t>
      </w:r>
    </w:p>
    <w:p w:rsidR="00B05E70" w:rsidRDefault="00385EAB">
      <w:pPr>
        <w:tabs>
          <w:tab w:val="center" w:pos="4393"/>
        </w:tabs>
        <w:spacing w:afterLines="50" w:after="156" w:line="520" w:lineRule="exact"/>
      </w:pPr>
      <w:r>
        <w:pict>
          <v:shapetype id="_x0000_t32" coordsize="21600,21600" o:spt="32" o:oned="t" path="m,l21600,21600e" filled="f">
            <v:path arrowok="t" fillok="f" o:connecttype="none"/>
            <o:lock v:ext="edit" shapetype="t"/>
          </v:shapetype>
          <v:shape id="_x0000_s1026" type="#_x0000_t32" style="position:absolute;left:0;text-align:left;margin-left:233.35pt;margin-top:13.9pt;width:187.5pt;height:.75pt;z-index:251658240;mso-width-relative:page;mso-height-relative:page" o:connectortype="straight" strokecolor="red" strokeweight="2pt"/>
        </w:pict>
      </w:r>
      <w:r>
        <w:pict>
          <v:shape id="_x0000_s1027" type="#_x0000_t32" style="position:absolute;left:0;text-align:left;margin-left:18.1pt;margin-top:13.9pt;width:187.5pt;height:.75pt;z-index:251657216;mso-width-relative:page;mso-height-relative:page" o:connectortype="straight" strokecolor="red" strokeweight="2pt"/>
        </w:pict>
      </w:r>
      <w:r w:rsidR="006B0CFA">
        <w:rPr>
          <w:rFonts w:ascii="宋体" w:hAnsi="宋体"/>
          <w:sz w:val="28"/>
        </w:rPr>
        <w:t xml:space="preserve"> </w:t>
      </w:r>
      <w:r w:rsidR="006B0CFA">
        <w:rPr>
          <w:rFonts w:ascii="宋体"/>
          <w:sz w:val="28"/>
        </w:rPr>
        <w:tab/>
      </w:r>
      <w:r w:rsidR="006B0CFA">
        <w:rPr>
          <w:rFonts w:ascii="方正姚体" w:eastAsia="方正姚体" w:hAnsi="Calibri" w:hint="eastAsia"/>
          <w:b/>
          <w:bCs/>
          <w:color w:val="FF0000"/>
          <w:sz w:val="44"/>
        </w:rPr>
        <w:t>☆</w:t>
      </w:r>
    </w:p>
    <w:p w:rsidR="00B05E70" w:rsidRDefault="006B0CFA">
      <w:pPr>
        <w:widowControl/>
        <w:tabs>
          <w:tab w:val="center" w:pos="4819"/>
        </w:tabs>
        <w:spacing w:line="700" w:lineRule="exact"/>
        <w:jc w:val="center"/>
        <w:rPr>
          <w:rStyle w:val="aa"/>
          <w:rFonts w:ascii="微软雅黑" w:eastAsia="微软雅黑" w:hAnsi="微软雅黑"/>
          <w:b w:val="0"/>
          <w:sz w:val="44"/>
          <w:szCs w:val="44"/>
        </w:rPr>
      </w:pPr>
      <w:bookmarkStart w:id="0" w:name="_GoBack"/>
      <w:bookmarkEnd w:id="0"/>
      <w:r>
        <w:rPr>
          <w:rStyle w:val="aa"/>
          <w:rFonts w:ascii="微软雅黑" w:eastAsia="微软雅黑" w:hAnsi="微软雅黑" w:hint="eastAsia"/>
          <w:b w:val="0"/>
          <w:sz w:val="44"/>
          <w:szCs w:val="44"/>
        </w:rPr>
        <w:t>河北农业大学</w:t>
      </w:r>
    </w:p>
    <w:p w:rsidR="00B05E70" w:rsidRDefault="006B0CFA">
      <w:pPr>
        <w:widowControl/>
        <w:tabs>
          <w:tab w:val="center" w:pos="4819"/>
        </w:tabs>
        <w:spacing w:line="700" w:lineRule="exact"/>
        <w:jc w:val="center"/>
        <w:rPr>
          <w:rStyle w:val="aa"/>
          <w:rFonts w:ascii="微软雅黑" w:eastAsia="微软雅黑" w:hAnsi="微软雅黑"/>
          <w:b w:val="0"/>
          <w:sz w:val="44"/>
          <w:szCs w:val="44"/>
        </w:rPr>
      </w:pPr>
      <w:r>
        <w:rPr>
          <w:rStyle w:val="aa"/>
          <w:rFonts w:ascii="微软雅黑" w:eastAsia="微软雅黑" w:hAnsi="微软雅黑" w:hint="eastAsia"/>
          <w:b w:val="0"/>
          <w:sz w:val="44"/>
          <w:szCs w:val="44"/>
        </w:rPr>
        <w:t>2017年硕博连读生选拨工作安排</w:t>
      </w:r>
    </w:p>
    <w:p w:rsidR="00B05E70" w:rsidRDefault="006B0CFA">
      <w:pPr>
        <w:suppressAutoHyphens/>
        <w:snapToGrid w:val="0"/>
        <w:spacing w:beforeLines="100" w:before="312" w:line="560" w:lineRule="exact"/>
        <w:ind w:firstLineChars="200" w:firstLine="600"/>
        <w:jc w:val="left"/>
        <w:rPr>
          <w:rFonts w:ascii="仿宋" w:eastAsia="仿宋" w:hAnsi="仿宋" w:cs="宋体"/>
          <w:kern w:val="0"/>
          <w:sz w:val="30"/>
          <w:szCs w:val="30"/>
        </w:rPr>
      </w:pPr>
      <w:r>
        <w:rPr>
          <w:rFonts w:ascii="仿宋" w:eastAsia="仿宋" w:hAnsi="仿宋" w:cs="宋体" w:hint="eastAsia"/>
          <w:kern w:val="0"/>
          <w:sz w:val="30"/>
          <w:szCs w:val="30"/>
        </w:rPr>
        <w:t>为做好我校2017年博士招生工作，提高博士研究生培养质量，根据《教育部关于做好招收攻读博士学位研究生工作的通知》和河北省招生委员会相关文件精神，以及“河北农业大学硕博连读试点工作暂行办法”（校研字（2014）12号）文件精神，结合当前实际，现就我校2017年硕博连读生选拨工作做如下安排。</w:t>
      </w:r>
    </w:p>
    <w:p w:rsidR="00B05E70" w:rsidRDefault="006B0CFA">
      <w:pPr>
        <w:suppressAutoHyphens/>
        <w:snapToGrid w:val="0"/>
        <w:spacing w:line="560" w:lineRule="exact"/>
        <w:ind w:firstLineChars="200" w:firstLine="602"/>
        <w:jc w:val="left"/>
        <w:rPr>
          <w:rFonts w:ascii="仿宋" w:eastAsia="仿宋" w:hAnsi="仿宋" w:cs="宋体"/>
          <w:b/>
          <w:kern w:val="0"/>
          <w:sz w:val="30"/>
          <w:szCs w:val="30"/>
        </w:rPr>
      </w:pPr>
      <w:r>
        <w:rPr>
          <w:rFonts w:ascii="仿宋" w:eastAsia="仿宋" w:hAnsi="仿宋" w:cs="宋体" w:hint="eastAsia"/>
          <w:b/>
          <w:kern w:val="0"/>
          <w:sz w:val="30"/>
          <w:szCs w:val="30"/>
        </w:rPr>
        <w:t>一、选拔原则：公平公正、选拔优秀、宁缺毋滥、公开公示</w:t>
      </w:r>
    </w:p>
    <w:p w:rsidR="00B05E70" w:rsidRDefault="006B0CFA">
      <w:pPr>
        <w:suppressAutoHyphens/>
        <w:snapToGrid w:val="0"/>
        <w:spacing w:line="560" w:lineRule="exact"/>
        <w:ind w:firstLineChars="200" w:firstLine="600"/>
        <w:jc w:val="left"/>
        <w:rPr>
          <w:rFonts w:ascii="仿宋" w:eastAsia="仿宋" w:hAnsi="仿宋" w:cs="宋体"/>
          <w:kern w:val="0"/>
          <w:sz w:val="30"/>
          <w:szCs w:val="30"/>
        </w:rPr>
      </w:pPr>
      <w:r>
        <w:rPr>
          <w:rFonts w:ascii="仿宋" w:eastAsia="仿宋" w:hAnsi="仿宋" w:cs="宋体" w:hint="eastAsia"/>
          <w:kern w:val="0"/>
          <w:sz w:val="30"/>
          <w:szCs w:val="30"/>
        </w:rPr>
        <w:t>各学院成立博士学位研究生招生工作领导小组，成员由学院院长、书记、学科点负责人等组成。负责本学院博士生复试、录取工作。</w:t>
      </w:r>
    </w:p>
    <w:p w:rsidR="00B05E70" w:rsidRDefault="006B0CFA">
      <w:pPr>
        <w:suppressAutoHyphens/>
        <w:snapToGrid w:val="0"/>
        <w:spacing w:line="560" w:lineRule="exact"/>
        <w:ind w:firstLineChars="200" w:firstLine="602"/>
        <w:jc w:val="left"/>
        <w:rPr>
          <w:rFonts w:ascii="仿宋" w:eastAsia="仿宋" w:hAnsi="仿宋" w:cs="宋体"/>
          <w:b/>
          <w:kern w:val="0"/>
          <w:sz w:val="30"/>
          <w:szCs w:val="30"/>
        </w:rPr>
      </w:pPr>
      <w:r>
        <w:rPr>
          <w:rFonts w:ascii="仿宋" w:eastAsia="仿宋" w:hAnsi="仿宋" w:cs="宋体" w:hint="eastAsia"/>
          <w:b/>
          <w:kern w:val="0"/>
          <w:sz w:val="30"/>
          <w:szCs w:val="30"/>
        </w:rPr>
        <w:t>二、开展硕博连读的学科专业、招生指标</w:t>
      </w:r>
    </w:p>
    <w:p w:rsidR="00B05E70" w:rsidRDefault="006B0CFA">
      <w:pPr>
        <w:suppressAutoHyphens/>
        <w:snapToGrid w:val="0"/>
        <w:spacing w:line="560" w:lineRule="exact"/>
        <w:ind w:firstLineChars="200" w:firstLine="600"/>
        <w:jc w:val="left"/>
        <w:rPr>
          <w:rFonts w:ascii="仿宋" w:eastAsia="仿宋" w:hAnsi="仿宋" w:cs="宋体"/>
          <w:kern w:val="0"/>
          <w:sz w:val="30"/>
          <w:szCs w:val="30"/>
        </w:rPr>
      </w:pPr>
      <w:r>
        <w:rPr>
          <w:rFonts w:ascii="仿宋" w:eastAsia="仿宋" w:hAnsi="仿宋" w:cs="宋体" w:hint="eastAsia"/>
          <w:kern w:val="0"/>
          <w:sz w:val="30"/>
          <w:szCs w:val="30"/>
        </w:rPr>
        <w:t>具有博士学位授权的学院和博士学科专业均可接收硕博连读生。按一级学科招生的博士点，按照一级学科或分学院进行，原则上最多不超过</w:t>
      </w:r>
      <w:r w:rsidRPr="00A91249">
        <w:rPr>
          <w:rFonts w:ascii="仿宋" w:eastAsia="仿宋" w:hAnsi="仿宋" w:cs="宋体" w:hint="eastAsia"/>
          <w:color w:val="FF0000"/>
          <w:kern w:val="0"/>
          <w:sz w:val="30"/>
          <w:szCs w:val="30"/>
          <w:highlight w:val="yellow"/>
        </w:rPr>
        <w:t>本学院或一级学科总指标的50%</w:t>
      </w:r>
      <w:r>
        <w:rPr>
          <w:rFonts w:ascii="仿宋" w:eastAsia="仿宋" w:hAnsi="仿宋" w:cs="宋体" w:hint="eastAsia"/>
          <w:kern w:val="0"/>
          <w:sz w:val="30"/>
          <w:szCs w:val="30"/>
        </w:rPr>
        <w:t>（参照2016年博士招生目录上各学院的招生数计算）。</w:t>
      </w:r>
    </w:p>
    <w:p w:rsidR="00B05E70" w:rsidRDefault="006B0CFA">
      <w:pPr>
        <w:suppressAutoHyphens/>
        <w:snapToGrid w:val="0"/>
        <w:spacing w:line="560" w:lineRule="exact"/>
        <w:ind w:firstLineChars="200" w:firstLine="600"/>
        <w:jc w:val="left"/>
        <w:rPr>
          <w:rFonts w:ascii="仿宋" w:eastAsia="仿宋" w:hAnsi="仿宋" w:cs="宋体"/>
          <w:kern w:val="0"/>
          <w:sz w:val="30"/>
          <w:szCs w:val="30"/>
        </w:rPr>
      </w:pPr>
      <w:r>
        <w:rPr>
          <w:rFonts w:ascii="仿宋" w:eastAsia="仿宋" w:hAnsi="仿宋" w:cs="宋体" w:hint="eastAsia"/>
          <w:kern w:val="0"/>
          <w:sz w:val="30"/>
          <w:szCs w:val="30"/>
        </w:rPr>
        <w:lastRenderedPageBreak/>
        <w:t>各学院接收硕博连读生指标占该学院或专业2017年博士招生计划。</w:t>
      </w:r>
    </w:p>
    <w:p w:rsidR="00B05E70" w:rsidRDefault="006B0CFA">
      <w:pPr>
        <w:suppressAutoHyphens/>
        <w:snapToGrid w:val="0"/>
        <w:spacing w:line="560" w:lineRule="exact"/>
        <w:ind w:firstLineChars="200" w:firstLine="602"/>
        <w:jc w:val="left"/>
        <w:rPr>
          <w:rFonts w:ascii="仿宋" w:eastAsia="仿宋" w:hAnsi="仿宋" w:cs="宋体"/>
          <w:b/>
          <w:kern w:val="0"/>
          <w:sz w:val="30"/>
          <w:szCs w:val="30"/>
        </w:rPr>
      </w:pPr>
      <w:r>
        <w:rPr>
          <w:rFonts w:ascii="仿宋" w:eastAsia="仿宋" w:hAnsi="仿宋" w:cs="宋体" w:hint="eastAsia"/>
          <w:b/>
          <w:kern w:val="0"/>
          <w:sz w:val="30"/>
          <w:szCs w:val="30"/>
        </w:rPr>
        <w:t>三、接收硕博连读生导师条件</w:t>
      </w:r>
    </w:p>
    <w:p w:rsidR="00B05E70" w:rsidRDefault="006B0CFA">
      <w:pPr>
        <w:suppressAutoHyphens/>
        <w:snapToGrid w:val="0"/>
        <w:spacing w:line="560" w:lineRule="exact"/>
        <w:ind w:firstLineChars="150" w:firstLine="450"/>
        <w:jc w:val="left"/>
        <w:rPr>
          <w:rFonts w:ascii="仿宋" w:eastAsia="仿宋" w:hAnsi="仿宋" w:cs="宋体"/>
          <w:kern w:val="0"/>
          <w:sz w:val="30"/>
          <w:szCs w:val="30"/>
        </w:rPr>
      </w:pPr>
      <w:r>
        <w:rPr>
          <w:rFonts w:ascii="仿宋" w:eastAsia="仿宋" w:hAnsi="仿宋" w:cs="宋体" w:hint="eastAsia"/>
          <w:kern w:val="0"/>
          <w:sz w:val="30"/>
          <w:szCs w:val="30"/>
        </w:rPr>
        <w:t>（1）正在主持省级及以上指令性计划科研项目或重大横向课题。</w:t>
      </w:r>
    </w:p>
    <w:p w:rsidR="00B05E70" w:rsidRDefault="006B0CFA">
      <w:pPr>
        <w:suppressAutoHyphens/>
        <w:snapToGrid w:val="0"/>
        <w:spacing w:line="560" w:lineRule="exact"/>
        <w:ind w:firstLineChars="150" w:firstLine="450"/>
        <w:jc w:val="left"/>
        <w:rPr>
          <w:rFonts w:ascii="仿宋" w:eastAsia="仿宋" w:hAnsi="仿宋" w:cs="宋体"/>
          <w:kern w:val="0"/>
          <w:sz w:val="30"/>
          <w:szCs w:val="30"/>
        </w:rPr>
      </w:pPr>
      <w:r>
        <w:rPr>
          <w:rFonts w:ascii="仿宋" w:eastAsia="仿宋" w:hAnsi="仿宋" w:cs="宋体" w:hint="eastAsia"/>
          <w:kern w:val="0"/>
          <w:sz w:val="30"/>
          <w:szCs w:val="30"/>
        </w:rPr>
        <w:t>（2）可支配的科研经费充足，能保障博士学位论文研究需要。近三年发表3篇（含3篇）以上一级学报论文或2篇以上（含2篇）三大索引收录学术期刊论文。</w:t>
      </w:r>
    </w:p>
    <w:p w:rsidR="00B05E70" w:rsidRDefault="006B0CFA">
      <w:pPr>
        <w:suppressAutoHyphens/>
        <w:snapToGrid w:val="0"/>
        <w:spacing w:line="560" w:lineRule="exact"/>
        <w:ind w:firstLineChars="150" w:firstLine="450"/>
        <w:jc w:val="left"/>
        <w:rPr>
          <w:rFonts w:ascii="仿宋" w:eastAsia="仿宋" w:hAnsi="仿宋" w:cs="宋体"/>
          <w:kern w:val="0"/>
          <w:sz w:val="30"/>
          <w:szCs w:val="30"/>
        </w:rPr>
      </w:pPr>
      <w:r>
        <w:rPr>
          <w:rFonts w:ascii="仿宋" w:eastAsia="仿宋" w:hAnsi="仿宋" w:cs="宋体" w:hint="eastAsia"/>
          <w:kern w:val="0"/>
          <w:sz w:val="30"/>
          <w:szCs w:val="30"/>
        </w:rPr>
        <w:t>（3）有至少</w:t>
      </w:r>
      <w:r w:rsidRPr="00633D46">
        <w:rPr>
          <w:rFonts w:ascii="仿宋" w:eastAsia="仿宋" w:hAnsi="仿宋" w:cs="宋体" w:hint="eastAsia"/>
          <w:kern w:val="0"/>
          <w:sz w:val="30"/>
          <w:szCs w:val="30"/>
          <w:highlight w:val="yellow"/>
        </w:rPr>
        <w:t>培养一届博士毕业生</w:t>
      </w:r>
      <w:r>
        <w:rPr>
          <w:rFonts w:ascii="仿宋" w:eastAsia="仿宋" w:hAnsi="仿宋" w:cs="宋体" w:hint="eastAsia"/>
          <w:kern w:val="0"/>
          <w:sz w:val="30"/>
          <w:szCs w:val="30"/>
        </w:rPr>
        <w:t>的培养经历。</w:t>
      </w:r>
    </w:p>
    <w:p w:rsidR="00B05E70" w:rsidRDefault="006B0CFA">
      <w:pPr>
        <w:suppressAutoHyphens/>
        <w:snapToGrid w:val="0"/>
        <w:spacing w:line="560" w:lineRule="exact"/>
        <w:ind w:firstLineChars="150" w:firstLine="450"/>
        <w:jc w:val="left"/>
        <w:rPr>
          <w:rFonts w:ascii="仿宋" w:eastAsia="仿宋" w:hAnsi="仿宋" w:cs="宋体"/>
          <w:kern w:val="0"/>
          <w:sz w:val="30"/>
          <w:szCs w:val="30"/>
        </w:rPr>
      </w:pPr>
      <w:r>
        <w:rPr>
          <w:rFonts w:ascii="仿宋" w:eastAsia="仿宋" w:hAnsi="仿宋" w:cs="宋体" w:hint="eastAsia"/>
          <w:kern w:val="0"/>
          <w:sz w:val="30"/>
          <w:szCs w:val="30"/>
        </w:rPr>
        <w:t>（4）所指导研究生出现论文抽检不合格、学位评定委员会不通过、论文抄袭剽窃现象等，均不得作为硕博连读生导师。</w:t>
      </w:r>
    </w:p>
    <w:p w:rsidR="00B05E70" w:rsidRDefault="006B0CFA">
      <w:pPr>
        <w:suppressAutoHyphens/>
        <w:snapToGrid w:val="0"/>
        <w:spacing w:line="560" w:lineRule="exact"/>
        <w:ind w:firstLineChars="200" w:firstLine="602"/>
        <w:jc w:val="left"/>
        <w:rPr>
          <w:rFonts w:ascii="仿宋" w:eastAsia="仿宋" w:hAnsi="仿宋" w:cs="宋体"/>
          <w:b/>
          <w:kern w:val="0"/>
          <w:sz w:val="30"/>
          <w:szCs w:val="30"/>
        </w:rPr>
      </w:pPr>
      <w:r>
        <w:rPr>
          <w:rFonts w:ascii="仿宋" w:eastAsia="仿宋" w:hAnsi="仿宋" w:cs="宋体" w:hint="eastAsia"/>
          <w:b/>
          <w:kern w:val="0"/>
          <w:sz w:val="30"/>
          <w:szCs w:val="30"/>
        </w:rPr>
        <w:t>四、申请人条件</w:t>
      </w:r>
    </w:p>
    <w:p w:rsidR="00B05E70" w:rsidRDefault="006B0CFA">
      <w:pPr>
        <w:suppressAutoHyphens/>
        <w:snapToGrid w:val="0"/>
        <w:spacing w:line="560" w:lineRule="exact"/>
        <w:ind w:firstLineChars="150" w:firstLine="450"/>
        <w:jc w:val="left"/>
        <w:rPr>
          <w:rFonts w:ascii="仿宋" w:eastAsia="仿宋" w:hAnsi="仿宋" w:cs="宋体"/>
          <w:kern w:val="0"/>
          <w:sz w:val="30"/>
          <w:szCs w:val="30"/>
        </w:rPr>
      </w:pPr>
      <w:r>
        <w:rPr>
          <w:rFonts w:ascii="仿宋" w:eastAsia="仿宋" w:hAnsi="仿宋" w:cs="宋体" w:hint="eastAsia"/>
          <w:kern w:val="0"/>
          <w:sz w:val="30"/>
          <w:szCs w:val="30"/>
        </w:rPr>
        <w:t xml:space="preserve"> 1、在读硕士研究生申请者须符合校研字（2014）12号“河北农业大学硕博连读试点工作暂行办法”文件要求。课程成绩</w:t>
      </w:r>
      <w:r w:rsidRPr="00A91249">
        <w:rPr>
          <w:rFonts w:ascii="仿宋" w:eastAsia="仿宋" w:hAnsi="仿宋" w:cs="宋体" w:hint="eastAsia"/>
          <w:color w:val="FF0000"/>
          <w:kern w:val="0"/>
          <w:sz w:val="30"/>
          <w:szCs w:val="30"/>
        </w:rPr>
        <w:t>平均分不低于80分</w:t>
      </w:r>
      <w:r>
        <w:rPr>
          <w:rFonts w:ascii="仿宋" w:eastAsia="仿宋" w:hAnsi="仿宋" w:cs="宋体" w:hint="eastAsia"/>
          <w:kern w:val="0"/>
          <w:sz w:val="30"/>
          <w:szCs w:val="30"/>
        </w:rPr>
        <w:t>也可以申请。</w:t>
      </w:r>
    </w:p>
    <w:p w:rsidR="00B05E70" w:rsidRDefault="006B0CFA">
      <w:pPr>
        <w:suppressAutoHyphens/>
        <w:snapToGrid w:val="0"/>
        <w:spacing w:line="560" w:lineRule="exact"/>
        <w:ind w:firstLineChars="150" w:firstLine="450"/>
        <w:jc w:val="left"/>
        <w:rPr>
          <w:rFonts w:ascii="仿宋" w:eastAsia="仿宋" w:hAnsi="仿宋" w:cs="宋体"/>
          <w:kern w:val="0"/>
          <w:sz w:val="30"/>
          <w:szCs w:val="30"/>
        </w:rPr>
      </w:pPr>
      <w:r>
        <w:rPr>
          <w:rFonts w:ascii="仿宋" w:eastAsia="仿宋" w:hAnsi="仿宋" w:cs="宋体" w:hint="eastAsia"/>
          <w:kern w:val="0"/>
          <w:sz w:val="30"/>
          <w:szCs w:val="30"/>
        </w:rPr>
        <w:t xml:space="preserve"> 2、申请者的外语条件除符合校研字（2014）12号文件要求外，以第一作者在</w:t>
      </w:r>
      <w:r w:rsidRPr="00A91249">
        <w:rPr>
          <w:rFonts w:ascii="仿宋" w:eastAsia="仿宋" w:hAnsi="仿宋" w:cs="宋体" w:hint="eastAsia"/>
          <w:color w:val="FF0000"/>
          <w:kern w:val="0"/>
          <w:sz w:val="30"/>
          <w:szCs w:val="30"/>
          <w:highlight w:val="yellow"/>
        </w:rPr>
        <w:t>英文版SCI或EI学术期刊发表学术论文的，其英语四级成绩不低于425分也可以申请。</w:t>
      </w:r>
    </w:p>
    <w:p w:rsidR="00B05E70" w:rsidRDefault="006B0CFA">
      <w:pPr>
        <w:suppressAutoHyphens/>
        <w:snapToGrid w:val="0"/>
        <w:spacing w:line="560" w:lineRule="exact"/>
        <w:ind w:firstLineChars="200" w:firstLine="600"/>
        <w:jc w:val="left"/>
        <w:rPr>
          <w:rFonts w:ascii="仿宋" w:eastAsia="仿宋" w:hAnsi="仿宋" w:cs="宋体"/>
          <w:kern w:val="0"/>
          <w:sz w:val="30"/>
          <w:szCs w:val="30"/>
        </w:rPr>
      </w:pPr>
      <w:r>
        <w:rPr>
          <w:rFonts w:ascii="仿宋" w:eastAsia="仿宋" w:hAnsi="仿宋" w:cs="宋体" w:hint="eastAsia"/>
          <w:kern w:val="0"/>
          <w:sz w:val="30"/>
          <w:szCs w:val="30"/>
        </w:rPr>
        <w:t>3、符合条件的申请者中，三年级研究生课题有继续研究的必要，与博士论文研究内容一致，符合博士学位论文立题要求，优先推荐。</w:t>
      </w:r>
    </w:p>
    <w:p w:rsidR="00B05E70" w:rsidRDefault="006B0CFA">
      <w:pPr>
        <w:suppressAutoHyphens/>
        <w:snapToGrid w:val="0"/>
        <w:spacing w:line="560" w:lineRule="exact"/>
        <w:ind w:firstLineChars="200" w:firstLine="600"/>
        <w:jc w:val="left"/>
        <w:rPr>
          <w:rFonts w:ascii="仿宋" w:eastAsia="仿宋" w:hAnsi="仿宋" w:cs="宋体"/>
          <w:kern w:val="0"/>
          <w:sz w:val="30"/>
          <w:szCs w:val="30"/>
        </w:rPr>
      </w:pPr>
      <w:r>
        <w:rPr>
          <w:rFonts w:ascii="仿宋" w:eastAsia="仿宋" w:hAnsi="仿宋" w:cs="宋体" w:hint="eastAsia"/>
          <w:kern w:val="0"/>
          <w:sz w:val="30"/>
          <w:szCs w:val="30"/>
        </w:rPr>
        <w:t>4、同等情况下，推荐免试硕士生优先。</w:t>
      </w:r>
    </w:p>
    <w:p w:rsidR="00B05E70" w:rsidRDefault="006B0CFA">
      <w:pPr>
        <w:suppressAutoHyphens/>
        <w:snapToGrid w:val="0"/>
        <w:spacing w:line="560" w:lineRule="exact"/>
        <w:ind w:firstLineChars="200" w:firstLine="602"/>
        <w:jc w:val="left"/>
        <w:rPr>
          <w:rFonts w:ascii="仿宋" w:eastAsia="仿宋" w:hAnsi="仿宋" w:cs="宋体"/>
          <w:b/>
          <w:kern w:val="0"/>
          <w:sz w:val="30"/>
          <w:szCs w:val="30"/>
        </w:rPr>
      </w:pPr>
      <w:r>
        <w:rPr>
          <w:rFonts w:ascii="仿宋" w:eastAsia="仿宋" w:hAnsi="仿宋" w:cs="宋体" w:hint="eastAsia"/>
          <w:b/>
          <w:kern w:val="0"/>
          <w:sz w:val="30"/>
          <w:szCs w:val="30"/>
        </w:rPr>
        <w:t>五、具体安排</w:t>
      </w:r>
    </w:p>
    <w:p w:rsidR="00B05E70" w:rsidRDefault="006B0CFA">
      <w:pPr>
        <w:suppressAutoHyphens/>
        <w:snapToGrid w:val="0"/>
        <w:spacing w:line="560" w:lineRule="exact"/>
        <w:ind w:firstLineChars="150" w:firstLine="450"/>
        <w:jc w:val="left"/>
        <w:rPr>
          <w:rFonts w:ascii="仿宋" w:eastAsia="仿宋" w:hAnsi="仿宋" w:cs="宋体"/>
          <w:kern w:val="0"/>
          <w:sz w:val="30"/>
          <w:szCs w:val="30"/>
        </w:rPr>
      </w:pPr>
      <w:r>
        <w:rPr>
          <w:rFonts w:ascii="仿宋" w:eastAsia="仿宋" w:hAnsi="仿宋" w:cs="宋体" w:hint="eastAsia"/>
          <w:kern w:val="0"/>
          <w:sz w:val="30"/>
          <w:szCs w:val="30"/>
        </w:rPr>
        <w:t xml:space="preserve"> 报名时间：2016年10月19日，申请者到学院学科秘书处报名。</w:t>
      </w:r>
    </w:p>
    <w:p w:rsidR="00B05E70" w:rsidRDefault="006B0CFA">
      <w:pPr>
        <w:suppressAutoHyphens/>
        <w:snapToGrid w:val="0"/>
        <w:spacing w:line="560" w:lineRule="exact"/>
        <w:ind w:firstLineChars="200" w:firstLine="600"/>
        <w:jc w:val="left"/>
        <w:rPr>
          <w:rFonts w:ascii="仿宋" w:eastAsia="仿宋" w:hAnsi="仿宋" w:cs="宋体"/>
          <w:kern w:val="0"/>
          <w:sz w:val="30"/>
          <w:szCs w:val="30"/>
        </w:rPr>
      </w:pPr>
      <w:r>
        <w:rPr>
          <w:rFonts w:ascii="仿宋" w:eastAsia="仿宋" w:hAnsi="仿宋" w:cs="宋体" w:hint="eastAsia"/>
          <w:kern w:val="0"/>
          <w:sz w:val="30"/>
          <w:szCs w:val="30"/>
        </w:rPr>
        <w:lastRenderedPageBreak/>
        <w:t>学院考核：2016年10月21日，学院对申请者及导师进行审核，对符合条件者，按照校研字（2014）12号“河北农业大学硕博连读试点工作暂行办法”文件进行考核、面试。本着公平、公正、公开、宁缺勿滥的原则选拔。</w:t>
      </w:r>
    </w:p>
    <w:p w:rsidR="00B05E70" w:rsidRDefault="006B0CFA">
      <w:pPr>
        <w:suppressAutoHyphens/>
        <w:snapToGrid w:val="0"/>
        <w:spacing w:line="560" w:lineRule="exact"/>
        <w:ind w:firstLineChars="150" w:firstLine="450"/>
        <w:jc w:val="left"/>
        <w:rPr>
          <w:rFonts w:ascii="仿宋" w:eastAsia="仿宋" w:hAnsi="仿宋" w:cs="宋体"/>
          <w:kern w:val="0"/>
          <w:sz w:val="30"/>
          <w:szCs w:val="30"/>
        </w:rPr>
      </w:pPr>
      <w:r>
        <w:rPr>
          <w:rFonts w:ascii="仿宋" w:eastAsia="仿宋" w:hAnsi="仿宋" w:cs="宋体" w:hint="eastAsia"/>
          <w:kern w:val="0"/>
          <w:sz w:val="30"/>
          <w:szCs w:val="30"/>
        </w:rPr>
        <w:t xml:space="preserve"> 各学院对考核结果进行公示，公示内容包括申请者姓名、导师、接收专业、考核成绩等，公示期不少于10个工作日。</w:t>
      </w:r>
    </w:p>
    <w:p w:rsidR="00B05E70" w:rsidRDefault="006B0CFA">
      <w:pPr>
        <w:suppressAutoHyphens/>
        <w:snapToGrid w:val="0"/>
        <w:spacing w:line="560" w:lineRule="exact"/>
        <w:ind w:firstLineChars="150" w:firstLine="450"/>
        <w:jc w:val="left"/>
        <w:rPr>
          <w:rFonts w:ascii="仿宋" w:eastAsia="仿宋" w:hAnsi="仿宋" w:cs="宋体"/>
          <w:kern w:val="0"/>
          <w:sz w:val="30"/>
          <w:szCs w:val="30"/>
        </w:rPr>
      </w:pPr>
      <w:r>
        <w:rPr>
          <w:rFonts w:ascii="仿宋" w:eastAsia="仿宋" w:hAnsi="仿宋" w:cs="宋体" w:hint="eastAsia"/>
          <w:kern w:val="0"/>
          <w:sz w:val="30"/>
          <w:szCs w:val="30"/>
        </w:rPr>
        <w:t xml:space="preserve"> 各学院于2016年10月27日把经过公示的硕博连读生拟录取名单及考核材料报研究生学院招生办。</w:t>
      </w:r>
    </w:p>
    <w:p w:rsidR="00B05E70" w:rsidRDefault="006B0CFA">
      <w:pPr>
        <w:suppressAutoHyphens/>
        <w:snapToGrid w:val="0"/>
        <w:spacing w:line="560" w:lineRule="exact"/>
        <w:ind w:firstLineChars="150" w:firstLine="450"/>
        <w:jc w:val="left"/>
        <w:rPr>
          <w:rFonts w:ascii="仿宋_GB2312" w:eastAsia="仿宋_GB2312"/>
          <w:sz w:val="30"/>
          <w:szCs w:val="30"/>
        </w:rPr>
      </w:pPr>
      <w:r>
        <w:rPr>
          <w:rFonts w:ascii="仿宋" w:eastAsia="仿宋" w:hAnsi="仿宋" w:cs="宋体" w:hint="eastAsia"/>
          <w:kern w:val="0"/>
          <w:sz w:val="30"/>
          <w:szCs w:val="30"/>
        </w:rPr>
        <w:t xml:space="preserve"> 研究生学院招生办汇总各学院硕博连读生拟录取名单，报学校研究生招生工作领导小组审批准。拟录取名单在校园网公示，公示期10个工作日。  </w:t>
      </w:r>
    </w:p>
    <w:p w:rsidR="00B05E70" w:rsidRDefault="006B0CFA">
      <w:pPr>
        <w:ind w:firstLineChars="200" w:firstLine="602"/>
        <w:rPr>
          <w:rFonts w:ascii="仿宋" w:eastAsia="仿宋" w:hAnsi="仿宋" w:cs="宋体"/>
          <w:b/>
          <w:kern w:val="0"/>
          <w:sz w:val="30"/>
          <w:szCs w:val="30"/>
        </w:rPr>
      </w:pPr>
      <w:r>
        <w:rPr>
          <w:rFonts w:ascii="仿宋" w:eastAsia="仿宋" w:hAnsi="仿宋" w:cs="宋体" w:hint="eastAsia"/>
          <w:b/>
          <w:kern w:val="0"/>
          <w:sz w:val="30"/>
          <w:szCs w:val="30"/>
        </w:rPr>
        <w:t>六、硕博连读生管理</w:t>
      </w:r>
    </w:p>
    <w:p w:rsidR="00B05E70" w:rsidRDefault="006B0CFA">
      <w:pPr>
        <w:suppressAutoHyphens/>
        <w:snapToGrid w:val="0"/>
        <w:spacing w:line="560" w:lineRule="exact"/>
        <w:ind w:firstLineChars="200" w:firstLine="600"/>
        <w:jc w:val="left"/>
        <w:rPr>
          <w:rFonts w:ascii="仿宋" w:eastAsia="仿宋" w:hAnsi="仿宋" w:cs="宋体"/>
          <w:kern w:val="0"/>
          <w:sz w:val="30"/>
          <w:szCs w:val="30"/>
        </w:rPr>
      </w:pPr>
      <w:r>
        <w:rPr>
          <w:rFonts w:ascii="仿宋" w:eastAsia="仿宋" w:hAnsi="仿宋" w:cs="宋体" w:hint="eastAsia"/>
          <w:kern w:val="0"/>
          <w:sz w:val="30"/>
          <w:szCs w:val="30"/>
        </w:rPr>
        <w:t>按照校研字（2014）12号“河北农业大学硕博连读试点工作暂行办法”文件执行。</w:t>
      </w:r>
    </w:p>
    <w:p w:rsidR="00B05E70" w:rsidRDefault="00B05E70">
      <w:pPr>
        <w:suppressAutoHyphens/>
        <w:snapToGrid w:val="0"/>
        <w:spacing w:line="560" w:lineRule="exact"/>
        <w:ind w:firstLineChars="200" w:firstLine="600"/>
        <w:jc w:val="left"/>
        <w:rPr>
          <w:rFonts w:ascii="仿宋" w:eastAsia="仿宋" w:hAnsi="仿宋" w:cs="宋体"/>
          <w:kern w:val="0"/>
          <w:sz w:val="30"/>
          <w:szCs w:val="30"/>
        </w:rPr>
      </w:pPr>
    </w:p>
    <w:p w:rsidR="00B05E70" w:rsidRDefault="00B05E70">
      <w:pPr>
        <w:snapToGrid w:val="0"/>
        <w:spacing w:line="560" w:lineRule="exact"/>
        <w:rPr>
          <w:rFonts w:ascii="仿宋" w:eastAsia="仿宋" w:hAnsi="仿宋" w:cs="宋体"/>
          <w:kern w:val="0"/>
          <w:sz w:val="30"/>
          <w:szCs w:val="30"/>
        </w:rPr>
      </w:pPr>
    </w:p>
    <w:p w:rsidR="00B05E70" w:rsidRDefault="006B0CFA">
      <w:pPr>
        <w:suppressAutoHyphens/>
        <w:snapToGrid w:val="0"/>
        <w:spacing w:line="560" w:lineRule="exact"/>
        <w:ind w:firstLineChars="200" w:firstLine="600"/>
        <w:jc w:val="left"/>
        <w:rPr>
          <w:rFonts w:ascii="仿宋" w:eastAsia="仿宋" w:hAnsi="仿宋" w:cs="宋体"/>
          <w:kern w:val="0"/>
          <w:sz w:val="30"/>
          <w:szCs w:val="30"/>
        </w:rPr>
      </w:pPr>
      <w:r>
        <w:rPr>
          <w:rFonts w:ascii="仿宋" w:eastAsia="仿宋" w:hAnsi="仿宋" w:cs="宋体" w:hint="eastAsia"/>
          <w:kern w:val="0"/>
          <w:sz w:val="30"/>
          <w:szCs w:val="30"/>
        </w:rPr>
        <w:t xml:space="preserve">                                         研究生学院</w:t>
      </w:r>
    </w:p>
    <w:p w:rsidR="00B05E70" w:rsidRDefault="006B0CFA">
      <w:pPr>
        <w:suppressAutoHyphens/>
        <w:snapToGrid w:val="0"/>
        <w:spacing w:line="560" w:lineRule="exact"/>
        <w:ind w:firstLineChars="200" w:firstLine="600"/>
        <w:jc w:val="left"/>
        <w:rPr>
          <w:rFonts w:ascii="仿宋" w:eastAsia="仿宋" w:hAnsi="仿宋" w:cs="宋体"/>
          <w:kern w:val="0"/>
          <w:sz w:val="30"/>
          <w:szCs w:val="30"/>
        </w:rPr>
        <w:sectPr w:rsidR="00B05E70">
          <w:footerReference w:type="even" r:id="rId8"/>
          <w:footerReference w:type="default" r:id="rId9"/>
          <w:pgSz w:w="11906" w:h="16838"/>
          <w:pgMar w:top="2098" w:right="1531" w:bottom="1985" w:left="1588" w:header="851" w:footer="992" w:gutter="0"/>
          <w:cols w:space="425"/>
          <w:docGrid w:type="lines" w:linePitch="312"/>
        </w:sectPr>
      </w:pPr>
      <w:r>
        <w:rPr>
          <w:rFonts w:ascii="仿宋" w:eastAsia="仿宋" w:hAnsi="仿宋" w:cs="宋体" w:hint="eastAsia"/>
          <w:kern w:val="0"/>
          <w:sz w:val="30"/>
          <w:szCs w:val="30"/>
        </w:rPr>
        <w:t xml:space="preserve">                                     2016年10月14日</w:t>
      </w:r>
    </w:p>
    <w:p w:rsidR="00B05E70" w:rsidRDefault="00B05E70">
      <w:pPr>
        <w:suppressAutoHyphens/>
        <w:snapToGrid w:val="0"/>
        <w:spacing w:line="560" w:lineRule="exact"/>
        <w:jc w:val="left"/>
        <w:rPr>
          <w:rFonts w:ascii="仿宋" w:eastAsia="仿宋" w:hAnsi="仿宋" w:cs="宋体"/>
          <w:kern w:val="0"/>
          <w:sz w:val="30"/>
          <w:szCs w:val="30"/>
        </w:rPr>
      </w:pPr>
    </w:p>
    <w:sectPr w:rsidR="00B05E70">
      <w:headerReference w:type="even" r:id="rId10"/>
      <w:pgSz w:w="11906" w:h="16838"/>
      <w:pgMar w:top="1247" w:right="1134" w:bottom="1247" w:left="1134" w:header="851" w:footer="992" w:gutter="0"/>
      <w:cols w:space="720"/>
      <w:docGrid w:type="lines" w:linePitch="317" w:charSpace="3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5EAB" w:rsidRDefault="00385EAB">
      <w:r>
        <w:separator/>
      </w:r>
    </w:p>
  </w:endnote>
  <w:endnote w:type="continuationSeparator" w:id="0">
    <w:p w:rsidR="00385EAB" w:rsidRDefault="00385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方正小标宋简体">
    <w:altName w:val="Arial Unicode MS"/>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姚体">
    <w:panose1 w:val="02010601030101010101"/>
    <w:charset w:val="86"/>
    <w:family w:val="auto"/>
    <w:pitch w:val="variable"/>
    <w:sig w:usb0="00000003"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5E70" w:rsidRDefault="006B0CFA">
    <w:pPr>
      <w:pStyle w:val="a8"/>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B05E70" w:rsidRDefault="00B05E70">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5E70" w:rsidRDefault="006B0CFA">
    <w:pPr>
      <w:pStyle w:val="a8"/>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886159">
      <w:rPr>
        <w:rStyle w:val="ab"/>
        <w:noProof/>
      </w:rPr>
      <w:t>1</w:t>
    </w:r>
    <w:r>
      <w:rPr>
        <w:rStyle w:val="ab"/>
      </w:rPr>
      <w:fldChar w:fldCharType="end"/>
    </w:r>
  </w:p>
  <w:p w:rsidR="00B05E70" w:rsidRDefault="00B05E7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5EAB" w:rsidRDefault="00385EAB">
      <w:r>
        <w:separator/>
      </w:r>
    </w:p>
  </w:footnote>
  <w:footnote w:type="continuationSeparator" w:id="0">
    <w:p w:rsidR="00385EAB" w:rsidRDefault="00385E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5E70" w:rsidRDefault="00B05E70">
    <w:pPr>
      <w:pStyle w:val="a9"/>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C20F0D"/>
    <w:multiLevelType w:val="hybridMultilevel"/>
    <w:tmpl w:val="9D46F02A"/>
    <w:lvl w:ilvl="0" w:tplc="F24A9D7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7E7279"/>
    <w:rsid w:val="0005396C"/>
    <w:rsid w:val="000542E5"/>
    <w:rsid w:val="000611BD"/>
    <w:rsid w:val="00075FE4"/>
    <w:rsid w:val="000B3559"/>
    <w:rsid w:val="000D0DA9"/>
    <w:rsid w:val="000D3208"/>
    <w:rsid w:val="000E42EC"/>
    <w:rsid w:val="000F11E8"/>
    <w:rsid w:val="0012135A"/>
    <w:rsid w:val="00124528"/>
    <w:rsid w:val="0013323B"/>
    <w:rsid w:val="00165BFA"/>
    <w:rsid w:val="001A598C"/>
    <w:rsid w:val="001C0F8D"/>
    <w:rsid w:val="001E45DB"/>
    <w:rsid w:val="002258FA"/>
    <w:rsid w:val="00232389"/>
    <w:rsid w:val="00244D68"/>
    <w:rsid w:val="00266692"/>
    <w:rsid w:val="00270FE7"/>
    <w:rsid w:val="002822A4"/>
    <w:rsid w:val="002A33E3"/>
    <w:rsid w:val="002B4384"/>
    <w:rsid w:val="002C4133"/>
    <w:rsid w:val="002D0D8B"/>
    <w:rsid w:val="002E2F38"/>
    <w:rsid w:val="002E6641"/>
    <w:rsid w:val="003051B4"/>
    <w:rsid w:val="00311414"/>
    <w:rsid w:val="00322C09"/>
    <w:rsid w:val="00344BF4"/>
    <w:rsid w:val="00355346"/>
    <w:rsid w:val="00360E1D"/>
    <w:rsid w:val="00364BD7"/>
    <w:rsid w:val="0037015F"/>
    <w:rsid w:val="00385EAB"/>
    <w:rsid w:val="0039152A"/>
    <w:rsid w:val="0039504D"/>
    <w:rsid w:val="003A69E1"/>
    <w:rsid w:val="003B43CD"/>
    <w:rsid w:val="003E246B"/>
    <w:rsid w:val="003F0908"/>
    <w:rsid w:val="0041547E"/>
    <w:rsid w:val="00422C3F"/>
    <w:rsid w:val="004732BC"/>
    <w:rsid w:val="004737D4"/>
    <w:rsid w:val="004762AF"/>
    <w:rsid w:val="00480160"/>
    <w:rsid w:val="00487305"/>
    <w:rsid w:val="0049028D"/>
    <w:rsid w:val="00493190"/>
    <w:rsid w:val="00493C88"/>
    <w:rsid w:val="004B0E4E"/>
    <w:rsid w:val="004C1900"/>
    <w:rsid w:val="004D5935"/>
    <w:rsid w:val="004D5E57"/>
    <w:rsid w:val="004E0898"/>
    <w:rsid w:val="004E4A42"/>
    <w:rsid w:val="004E5DC0"/>
    <w:rsid w:val="004E7B41"/>
    <w:rsid w:val="00501517"/>
    <w:rsid w:val="0052597D"/>
    <w:rsid w:val="0053056E"/>
    <w:rsid w:val="0056199A"/>
    <w:rsid w:val="00573EBB"/>
    <w:rsid w:val="00586CB0"/>
    <w:rsid w:val="00590216"/>
    <w:rsid w:val="0059470B"/>
    <w:rsid w:val="005A3143"/>
    <w:rsid w:val="005A7996"/>
    <w:rsid w:val="005B0698"/>
    <w:rsid w:val="005D08F4"/>
    <w:rsid w:val="005E2CA9"/>
    <w:rsid w:val="005E3298"/>
    <w:rsid w:val="005E65A5"/>
    <w:rsid w:val="00606EFB"/>
    <w:rsid w:val="00612554"/>
    <w:rsid w:val="006132AC"/>
    <w:rsid w:val="00617013"/>
    <w:rsid w:val="00633D46"/>
    <w:rsid w:val="00660120"/>
    <w:rsid w:val="00663B1B"/>
    <w:rsid w:val="00676D56"/>
    <w:rsid w:val="00677A93"/>
    <w:rsid w:val="00681628"/>
    <w:rsid w:val="00681E7A"/>
    <w:rsid w:val="00685186"/>
    <w:rsid w:val="00693FBF"/>
    <w:rsid w:val="006B0CFA"/>
    <w:rsid w:val="006B198F"/>
    <w:rsid w:val="006F2CBA"/>
    <w:rsid w:val="0070135C"/>
    <w:rsid w:val="00701D1F"/>
    <w:rsid w:val="00714AFC"/>
    <w:rsid w:val="007739B2"/>
    <w:rsid w:val="00775957"/>
    <w:rsid w:val="0078390A"/>
    <w:rsid w:val="007C6549"/>
    <w:rsid w:val="007E29BC"/>
    <w:rsid w:val="007E7279"/>
    <w:rsid w:val="007F1FC4"/>
    <w:rsid w:val="007F292D"/>
    <w:rsid w:val="0082077E"/>
    <w:rsid w:val="008449DA"/>
    <w:rsid w:val="00886159"/>
    <w:rsid w:val="008C2B02"/>
    <w:rsid w:val="008D6F16"/>
    <w:rsid w:val="008E39EE"/>
    <w:rsid w:val="008F0298"/>
    <w:rsid w:val="008F1177"/>
    <w:rsid w:val="008F5B0D"/>
    <w:rsid w:val="00905B64"/>
    <w:rsid w:val="00910124"/>
    <w:rsid w:val="00916F4C"/>
    <w:rsid w:val="00921BF0"/>
    <w:rsid w:val="00956D93"/>
    <w:rsid w:val="00985427"/>
    <w:rsid w:val="0099317E"/>
    <w:rsid w:val="00996FC5"/>
    <w:rsid w:val="009A517C"/>
    <w:rsid w:val="009B383C"/>
    <w:rsid w:val="009C0D32"/>
    <w:rsid w:val="009C3A8E"/>
    <w:rsid w:val="009D4472"/>
    <w:rsid w:val="00A2011D"/>
    <w:rsid w:val="00A2213C"/>
    <w:rsid w:val="00A42883"/>
    <w:rsid w:val="00A604D8"/>
    <w:rsid w:val="00A67F83"/>
    <w:rsid w:val="00A84F57"/>
    <w:rsid w:val="00A85A49"/>
    <w:rsid w:val="00A91249"/>
    <w:rsid w:val="00AA313A"/>
    <w:rsid w:val="00AA5194"/>
    <w:rsid w:val="00AA6C97"/>
    <w:rsid w:val="00AC0AF4"/>
    <w:rsid w:val="00AC6104"/>
    <w:rsid w:val="00AC7108"/>
    <w:rsid w:val="00AE353D"/>
    <w:rsid w:val="00AF5AA5"/>
    <w:rsid w:val="00B05E70"/>
    <w:rsid w:val="00B134CD"/>
    <w:rsid w:val="00B24074"/>
    <w:rsid w:val="00B24561"/>
    <w:rsid w:val="00B60767"/>
    <w:rsid w:val="00B634A0"/>
    <w:rsid w:val="00B7020E"/>
    <w:rsid w:val="00B71D2E"/>
    <w:rsid w:val="00BD15E3"/>
    <w:rsid w:val="00BD3200"/>
    <w:rsid w:val="00BD4F4A"/>
    <w:rsid w:val="00BE721C"/>
    <w:rsid w:val="00BF0BAF"/>
    <w:rsid w:val="00BF24C8"/>
    <w:rsid w:val="00C13F23"/>
    <w:rsid w:val="00C2799C"/>
    <w:rsid w:val="00C27B4C"/>
    <w:rsid w:val="00C5711E"/>
    <w:rsid w:val="00C737A4"/>
    <w:rsid w:val="00C77496"/>
    <w:rsid w:val="00C77D1E"/>
    <w:rsid w:val="00C83833"/>
    <w:rsid w:val="00CE65A8"/>
    <w:rsid w:val="00CF4BF4"/>
    <w:rsid w:val="00D123E6"/>
    <w:rsid w:val="00D25115"/>
    <w:rsid w:val="00D7285B"/>
    <w:rsid w:val="00D87C80"/>
    <w:rsid w:val="00D91F55"/>
    <w:rsid w:val="00DA0249"/>
    <w:rsid w:val="00DC33BF"/>
    <w:rsid w:val="00E01101"/>
    <w:rsid w:val="00E2711E"/>
    <w:rsid w:val="00E32C95"/>
    <w:rsid w:val="00E35B84"/>
    <w:rsid w:val="00E47316"/>
    <w:rsid w:val="00E8428E"/>
    <w:rsid w:val="00EA10B6"/>
    <w:rsid w:val="00EA5509"/>
    <w:rsid w:val="00EB0BA5"/>
    <w:rsid w:val="00ED7E1D"/>
    <w:rsid w:val="00EF5F2E"/>
    <w:rsid w:val="00F017B1"/>
    <w:rsid w:val="00F553F3"/>
    <w:rsid w:val="00F61F32"/>
    <w:rsid w:val="00F64764"/>
    <w:rsid w:val="00F75010"/>
    <w:rsid w:val="00F7562D"/>
    <w:rsid w:val="00F807FC"/>
    <w:rsid w:val="00F9331C"/>
    <w:rsid w:val="00FA559D"/>
    <w:rsid w:val="00FA7149"/>
    <w:rsid w:val="00FB0018"/>
    <w:rsid w:val="00FB4D52"/>
    <w:rsid w:val="00FD2797"/>
    <w:rsid w:val="00FD6FF1"/>
    <w:rsid w:val="00FE2A3F"/>
    <w:rsid w:val="1FF42C9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fillcolor="white">
      <v:fill color="white"/>
    </o:shapedefaults>
    <o:shapelayout v:ext="edit">
      <o:idmap v:ext="edit" data="1"/>
      <o:rules v:ext="edit">
        <o:r id="V:Rule1" type="connector" idref="#_x0000_s1026"/>
        <o:r id="V:Rule2" type="connector" idref="#_x0000_s1027"/>
      </o:rules>
    </o:shapelayout>
  </w:shapeDefaults>
  <w:decimalSymbol w:val="."/>
  <w:listSeparator w:val=","/>
  <w15:docId w15:val="{A08F5813-0414-4071-820A-BF38CCCEB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semiHidden/>
    <w:qFormat/>
    <w:pPr>
      <w:spacing w:after="120"/>
    </w:pPr>
    <w:rPr>
      <w:rFonts w:ascii="Calibri" w:hAnsi="Calibri"/>
      <w:szCs w:val="22"/>
    </w:rPr>
  </w:style>
  <w:style w:type="paragraph" w:styleId="a4">
    <w:name w:val="Body Text Indent"/>
    <w:basedOn w:val="a"/>
    <w:link w:val="Char0"/>
    <w:uiPriority w:val="99"/>
    <w:pPr>
      <w:spacing w:after="120"/>
      <w:ind w:leftChars="200" w:left="420"/>
    </w:pPr>
  </w:style>
  <w:style w:type="paragraph" w:styleId="a5">
    <w:name w:val="Plain Text"/>
    <w:basedOn w:val="a"/>
    <w:link w:val="Char1"/>
    <w:uiPriority w:val="99"/>
    <w:rPr>
      <w:rFonts w:ascii="宋体" w:hAnsi="Courier New" w:cs="Courier New"/>
      <w:szCs w:val="21"/>
    </w:rPr>
  </w:style>
  <w:style w:type="paragraph" w:styleId="a6">
    <w:name w:val="Date"/>
    <w:basedOn w:val="a"/>
    <w:next w:val="a"/>
    <w:link w:val="Char2"/>
    <w:uiPriority w:val="99"/>
    <w:unhideWhenUsed/>
    <w:pPr>
      <w:ind w:leftChars="2500" w:left="100"/>
    </w:pPr>
  </w:style>
  <w:style w:type="paragraph" w:styleId="a7">
    <w:name w:val="Balloon Text"/>
    <w:basedOn w:val="a"/>
    <w:link w:val="Char3"/>
    <w:uiPriority w:val="99"/>
    <w:unhideWhenUsed/>
    <w:rPr>
      <w:sz w:val="18"/>
      <w:szCs w:val="18"/>
    </w:rPr>
  </w:style>
  <w:style w:type="paragraph" w:styleId="a8">
    <w:name w:val="footer"/>
    <w:basedOn w:val="a"/>
    <w:link w:val="Char4"/>
    <w:uiPriority w:val="99"/>
    <w:pPr>
      <w:tabs>
        <w:tab w:val="center" w:pos="4153"/>
        <w:tab w:val="right" w:pos="8306"/>
      </w:tabs>
      <w:snapToGrid w:val="0"/>
      <w:jc w:val="left"/>
    </w:pPr>
    <w:rPr>
      <w:rFonts w:ascii="Calibri" w:hAnsi="Calibri"/>
      <w:sz w:val="18"/>
      <w:szCs w:val="18"/>
    </w:rPr>
  </w:style>
  <w:style w:type="paragraph" w:styleId="a9">
    <w:name w:val="header"/>
    <w:basedOn w:val="a"/>
    <w:link w:val="Char5"/>
    <w:pPr>
      <w:pBdr>
        <w:bottom w:val="single" w:sz="6" w:space="1" w:color="auto"/>
      </w:pBdr>
      <w:tabs>
        <w:tab w:val="center" w:pos="4153"/>
        <w:tab w:val="right" w:pos="8306"/>
      </w:tabs>
      <w:snapToGrid w:val="0"/>
      <w:jc w:val="center"/>
    </w:pPr>
    <w:rPr>
      <w:rFonts w:ascii="Calibri" w:hAnsi="Calibri"/>
      <w:sz w:val="18"/>
      <w:szCs w:val="18"/>
    </w:rPr>
  </w:style>
  <w:style w:type="character" w:styleId="aa">
    <w:name w:val="Strong"/>
    <w:qFormat/>
    <w:locked/>
    <w:rPr>
      <w:b/>
      <w:bCs/>
    </w:rPr>
  </w:style>
  <w:style w:type="character" w:styleId="ab">
    <w:name w:val="page number"/>
    <w:uiPriority w:val="99"/>
    <w:rPr>
      <w:rFonts w:cs="Times New Roman"/>
    </w:rPr>
  </w:style>
  <w:style w:type="character" w:customStyle="1" w:styleId="Char5">
    <w:name w:val="页眉 Char"/>
    <w:link w:val="a9"/>
    <w:locked/>
    <w:rPr>
      <w:rFonts w:cs="Times New Roman"/>
      <w:sz w:val="18"/>
      <w:szCs w:val="18"/>
    </w:rPr>
  </w:style>
  <w:style w:type="character" w:customStyle="1" w:styleId="Char4">
    <w:name w:val="页脚 Char"/>
    <w:link w:val="a8"/>
    <w:uiPriority w:val="99"/>
    <w:locked/>
    <w:rPr>
      <w:rFonts w:cs="Times New Roman"/>
      <w:sz w:val="18"/>
      <w:szCs w:val="18"/>
    </w:rPr>
  </w:style>
  <w:style w:type="paragraph" w:customStyle="1" w:styleId="1">
    <w:name w:val="列出段落1"/>
    <w:basedOn w:val="a"/>
    <w:uiPriority w:val="99"/>
    <w:qFormat/>
    <w:pPr>
      <w:ind w:firstLineChars="200" w:firstLine="420"/>
    </w:pPr>
  </w:style>
  <w:style w:type="character" w:customStyle="1" w:styleId="Char">
    <w:name w:val="正文文本 Char"/>
    <w:link w:val="a3"/>
    <w:uiPriority w:val="99"/>
    <w:semiHidden/>
    <w:qFormat/>
    <w:locked/>
    <w:rPr>
      <w:rFonts w:cs="Times New Roman"/>
    </w:rPr>
  </w:style>
  <w:style w:type="character" w:customStyle="1" w:styleId="Char1">
    <w:name w:val="纯文本 Char"/>
    <w:link w:val="a5"/>
    <w:uiPriority w:val="99"/>
    <w:locked/>
    <w:rPr>
      <w:rFonts w:ascii="宋体" w:eastAsia="宋体" w:hAnsi="Courier New" w:cs="Courier New"/>
      <w:sz w:val="21"/>
      <w:szCs w:val="21"/>
    </w:rPr>
  </w:style>
  <w:style w:type="character" w:customStyle="1" w:styleId="Char0">
    <w:name w:val="正文文本缩进 Char"/>
    <w:link w:val="a4"/>
    <w:uiPriority w:val="99"/>
    <w:semiHidden/>
    <w:locked/>
    <w:rPr>
      <w:rFonts w:ascii="Times New Roman" w:hAnsi="Times New Roman" w:cs="Times New Roman"/>
      <w:sz w:val="24"/>
      <w:szCs w:val="24"/>
    </w:rPr>
  </w:style>
  <w:style w:type="character" w:customStyle="1" w:styleId="Char2">
    <w:name w:val="日期 Char"/>
    <w:link w:val="a6"/>
    <w:uiPriority w:val="99"/>
    <w:semiHidden/>
    <w:rPr>
      <w:rFonts w:ascii="Times New Roman" w:hAnsi="Times New Roman"/>
      <w:kern w:val="2"/>
      <w:sz w:val="21"/>
      <w:szCs w:val="24"/>
    </w:rPr>
  </w:style>
  <w:style w:type="character" w:customStyle="1" w:styleId="Char3">
    <w:name w:val="批注框文本 Char"/>
    <w:basedOn w:val="a0"/>
    <w:link w:val="a7"/>
    <w:uiPriority w:val="99"/>
    <w:semiHidden/>
    <w:rPr>
      <w:rFonts w:ascii="Times New Roman"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198</Words>
  <Characters>1134</Characters>
  <Application>Microsoft Office Word</Application>
  <DocSecurity>0</DocSecurity>
  <Lines>9</Lines>
  <Paragraphs>2</Paragraphs>
  <ScaleCrop>false</ScaleCrop>
  <Company/>
  <LinksUpToDate>false</LinksUpToDate>
  <CharactersWithSpaces>1330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DADI</dc:creator>
  <cp:lastModifiedBy>zang</cp:lastModifiedBy>
  <cp:revision>7</cp:revision>
  <cp:lastPrinted>2016-10-14T10:15:00Z</cp:lastPrinted>
  <dcterms:created xsi:type="dcterms:W3CDTF">2016-10-14T10:28:00Z</dcterms:created>
  <dcterms:modified xsi:type="dcterms:W3CDTF">2016-10-17T01:10:00Z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2052-10.1.0.5973</vt:lpwstr>
  </property>
</Properties>
</file>